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3D8" w:rsidRDefault="001506E9">
      <w:r>
        <w:t xml:space="preserve">Salt </w:t>
      </w:r>
      <w:proofErr w:type="spellStart"/>
      <w:r>
        <w:t>caps</w:t>
      </w:r>
      <w:proofErr w:type="spellEnd"/>
    </w:p>
    <w:p w:rsidR="001506E9" w:rsidRPr="001506E9" w:rsidRDefault="001506E9" w:rsidP="00150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06E9">
        <w:rPr>
          <w:rFonts w:ascii="Times New Roman" w:eastAsia="Times New Roman" w:hAnsi="Times New Roman" w:cs="Times New Roman"/>
          <w:sz w:val="24"/>
          <w:szCs w:val="24"/>
          <w:lang w:eastAsia="cs-CZ"/>
        </w:rPr>
        <w:t>Díky produktu SALT CAPS lze preventivně těmto nežádoucím stavům předcházet a významně tak ovlivňovat kvalitu sportovního výkonu! Směs elektrolytů spolu s vitamíny B1 a B5 přispívají ke snížení míry únavy a vyčerpání, k elektrolytické rovnováze a podporuje energetického metabolismu.</w:t>
      </w:r>
      <w:r w:rsidRPr="001506E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506E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Skvěle se hodí do kombinace s produkty </w:t>
      </w:r>
      <w:hyperlink r:id="rId6" w:history="1">
        <w:r w:rsidRPr="001506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ISODRINX</w:t>
        </w:r>
      </w:hyperlink>
      <w:r w:rsidRPr="001506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7" w:history="1">
        <w:r w:rsidRPr="001506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GUTAR ENERGY SHOT</w:t>
        </w:r>
      </w:hyperlink>
      <w:r w:rsidRPr="001506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hyperlink r:id="rId8" w:history="1">
        <w:r w:rsidRPr="001506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CARBOSNACK</w:t>
        </w:r>
      </w:hyperlink>
      <w:r w:rsidRPr="001506E9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:rsidR="001506E9" w:rsidRPr="001506E9" w:rsidRDefault="001506E9" w:rsidP="001506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06E9">
        <w:rPr>
          <w:rFonts w:ascii="Times New Roman" w:eastAsia="Times New Roman" w:hAnsi="Times New Roman" w:cs="Times New Roman"/>
          <w:sz w:val="24"/>
          <w:szCs w:val="24"/>
          <w:lang w:eastAsia="cs-CZ"/>
        </w:rPr>
        <w:t>   Sodík</w:t>
      </w:r>
    </w:p>
    <w:p w:rsidR="001506E9" w:rsidRPr="001506E9" w:rsidRDefault="001506E9" w:rsidP="001506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06E9">
        <w:rPr>
          <w:rFonts w:ascii="Times New Roman" w:eastAsia="Times New Roman" w:hAnsi="Times New Roman" w:cs="Times New Roman"/>
          <w:sz w:val="24"/>
          <w:szCs w:val="24"/>
          <w:lang w:eastAsia="cs-CZ"/>
        </w:rPr>
        <w:t>   Hořčík</w:t>
      </w:r>
    </w:p>
    <w:p w:rsidR="001506E9" w:rsidRPr="001506E9" w:rsidRDefault="001506E9" w:rsidP="001506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06E9">
        <w:rPr>
          <w:rFonts w:ascii="Times New Roman" w:eastAsia="Times New Roman" w:hAnsi="Times New Roman" w:cs="Times New Roman"/>
          <w:sz w:val="24"/>
          <w:szCs w:val="24"/>
          <w:lang w:eastAsia="cs-CZ"/>
        </w:rPr>
        <w:t>   Vitamíny B1, B2, B3, B5, B6</w:t>
      </w:r>
    </w:p>
    <w:p w:rsidR="001506E9" w:rsidRPr="001506E9" w:rsidRDefault="001506E9" w:rsidP="001506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06E9">
        <w:rPr>
          <w:rFonts w:ascii="Times New Roman" w:eastAsia="Times New Roman" w:hAnsi="Times New Roman" w:cs="Times New Roman"/>
          <w:sz w:val="24"/>
          <w:szCs w:val="24"/>
          <w:lang w:eastAsia="cs-CZ"/>
        </w:rPr>
        <w:t>   L-</w:t>
      </w:r>
      <w:proofErr w:type="spellStart"/>
      <w:r w:rsidRPr="001506E9">
        <w:rPr>
          <w:rFonts w:ascii="Times New Roman" w:eastAsia="Times New Roman" w:hAnsi="Times New Roman" w:cs="Times New Roman"/>
          <w:sz w:val="24"/>
          <w:szCs w:val="24"/>
          <w:lang w:eastAsia="cs-CZ"/>
        </w:rPr>
        <w:t>Karnosin</w:t>
      </w:r>
      <w:proofErr w:type="spellEnd"/>
    </w:p>
    <w:p w:rsidR="001506E9" w:rsidRPr="001506E9" w:rsidRDefault="001506E9" w:rsidP="0015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54325" cy="954405"/>
            <wp:effectExtent l="0" t="0" r="0" b="0"/>
            <wp:docPr id="1" name="Obrázek 1" descr="pred-p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d-pr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6E9" w:rsidRPr="001506E9" w:rsidRDefault="001506E9" w:rsidP="00150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06E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Doporučené dávkování: </w:t>
      </w:r>
      <w:r w:rsidRPr="001506E9">
        <w:rPr>
          <w:rFonts w:ascii="Times New Roman" w:eastAsia="Times New Roman" w:hAnsi="Times New Roman" w:cs="Times New Roman"/>
          <w:sz w:val="24"/>
          <w:szCs w:val="24"/>
          <w:lang w:eastAsia="cs-CZ"/>
        </w:rPr>
        <w:t>v den fyzické aktivity 2 kapsle ráno a 2 kapsle cca 40 minut před fyzickou aktivitou. V průběhu výkonu užijte dle potřeby. Při obtížích a přípravě na výkon doplňujte 2 dny předem v dávce 5 kapslí za den. Maximální denní dávka: 5 kapslí. Nepřekračujte doporučené dávkování.</w:t>
      </w:r>
    </w:p>
    <w:p w:rsidR="001506E9" w:rsidRPr="001506E9" w:rsidRDefault="001506E9" w:rsidP="00150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06E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506E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Použití:</w:t>
      </w:r>
      <w:r w:rsidRPr="001506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doporučeného dávkování postupně polkněte kapsle a zapijte dostatečným množstvím vody. Nejsou vhodné alkoholické a mléčné nápoje. Kapsli nekousejte! Po otevření skladujte při teplotě do 25 °C a spotřebujte do 2 měsíců.</w:t>
      </w:r>
      <w:r w:rsidRPr="001506E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1506E9" w:rsidRPr="001506E9" w:rsidRDefault="001506E9" w:rsidP="00150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06E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</w:t>
      </w:r>
      <w:r w:rsidRPr="001506E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1506E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Doplněk stravy. </w:t>
      </w:r>
    </w:p>
    <w:p w:rsidR="001506E9" w:rsidRPr="001506E9" w:rsidRDefault="001506E9" w:rsidP="00150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06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Nenahrazuje pestrou stravu. Není určeno pro děti, těhotné a kojící </w:t>
      </w:r>
      <w:proofErr w:type="spellStart"/>
      <w:proofErr w:type="gramStart"/>
      <w:r w:rsidRPr="001506E9">
        <w:rPr>
          <w:rFonts w:ascii="Times New Roman" w:eastAsia="Times New Roman" w:hAnsi="Times New Roman" w:cs="Times New Roman"/>
          <w:sz w:val="24"/>
          <w:szCs w:val="24"/>
          <w:lang w:eastAsia="cs-CZ"/>
        </w:rPr>
        <w:t>ženy.Ukládejte</w:t>
      </w:r>
      <w:proofErr w:type="spellEnd"/>
      <w:proofErr w:type="gramEnd"/>
      <w:r w:rsidRPr="001506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mimo dosah dětí! Chraňte před teplem, mrazem a vlhkostí.</w:t>
      </w:r>
    </w:p>
    <w:p w:rsidR="001506E9" w:rsidRDefault="001506E9"/>
    <w:p w:rsidR="001506E9" w:rsidRDefault="001506E9">
      <w:r>
        <w:rPr>
          <w:rStyle w:val="Siln"/>
        </w:rPr>
        <w:t>Složení:</w:t>
      </w:r>
      <w:r>
        <w:t xml:space="preserve"> </w:t>
      </w:r>
      <w:proofErr w:type="spellStart"/>
      <w:r>
        <w:t>hydrogenfosforečnan</w:t>
      </w:r>
      <w:proofErr w:type="spellEnd"/>
      <w:r>
        <w:t xml:space="preserve"> sodný, citronan hořečnatý, želatinová tobolka (želatina, barviva oxid titaničitý a oxid železa), </w:t>
      </w:r>
      <w:proofErr w:type="spellStart"/>
      <w:r>
        <w:t>glukonát</w:t>
      </w:r>
      <w:proofErr w:type="spellEnd"/>
      <w:r>
        <w:t xml:space="preserve"> draselný, </w:t>
      </w:r>
      <w:proofErr w:type="spellStart"/>
      <w:r>
        <w:t>glukonát</w:t>
      </w:r>
      <w:proofErr w:type="spellEnd"/>
      <w:r>
        <w:t xml:space="preserve"> vápenatý, hydrogenuhličitan sodný, chlorid sodný, L-</w:t>
      </w:r>
      <w:proofErr w:type="spellStart"/>
      <w:r>
        <w:t>karnosin</w:t>
      </w:r>
      <w:proofErr w:type="spellEnd"/>
      <w:r>
        <w:t>, D-</w:t>
      </w:r>
      <w:proofErr w:type="spellStart"/>
      <w:r>
        <w:t>pantothenát</w:t>
      </w:r>
      <w:proofErr w:type="spellEnd"/>
      <w:r>
        <w:t xml:space="preserve"> vápenatý, </w:t>
      </w:r>
      <w:proofErr w:type="spellStart"/>
      <w:r>
        <w:t>protispékavá</w:t>
      </w:r>
      <w:proofErr w:type="spellEnd"/>
      <w:r>
        <w:t xml:space="preserve"> látka oxid křemičitý, nikotinamid, </w:t>
      </w:r>
      <w:proofErr w:type="spellStart"/>
      <w:r>
        <w:t>thiamin</w:t>
      </w:r>
      <w:proofErr w:type="spellEnd"/>
      <w:r>
        <w:t xml:space="preserve"> </w:t>
      </w:r>
      <w:proofErr w:type="spellStart"/>
      <w:r>
        <w:t>hydrochlorid</w:t>
      </w:r>
      <w:proofErr w:type="spellEnd"/>
      <w:r>
        <w:t xml:space="preserve">, riboflavin, pyridoxin </w:t>
      </w:r>
      <w:proofErr w:type="spellStart"/>
      <w:r>
        <w:t>hydrochlorid</w:t>
      </w:r>
      <w:proofErr w:type="spellEnd"/>
      <w:r>
        <w:t>.</w:t>
      </w:r>
    </w:p>
    <w:p w:rsidR="001506E9" w:rsidRDefault="001506E9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1902"/>
        <w:gridCol w:w="1722"/>
      </w:tblGrid>
      <w:tr w:rsidR="001506E9" w:rsidRPr="001506E9" w:rsidTr="001506E9">
        <w:trPr>
          <w:tblCellSpacing w:w="0" w:type="dxa"/>
        </w:trPr>
        <w:tc>
          <w:tcPr>
            <w:tcW w:w="0" w:type="auto"/>
            <w:vAlign w:val="center"/>
            <w:hideMark/>
          </w:tcPr>
          <w:p w:rsidR="001506E9" w:rsidRPr="001506E9" w:rsidRDefault="001506E9" w:rsidP="001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0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SALT CAPS</w:t>
            </w:r>
          </w:p>
        </w:tc>
        <w:tc>
          <w:tcPr>
            <w:tcW w:w="0" w:type="auto"/>
            <w:vAlign w:val="center"/>
            <w:hideMark/>
          </w:tcPr>
          <w:p w:rsidR="001506E9" w:rsidRPr="001506E9" w:rsidRDefault="001506E9" w:rsidP="001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0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100 g </w:t>
            </w:r>
          </w:p>
        </w:tc>
        <w:tc>
          <w:tcPr>
            <w:tcW w:w="0" w:type="auto"/>
            <w:vAlign w:val="center"/>
            <w:hideMark/>
          </w:tcPr>
          <w:p w:rsidR="001506E9" w:rsidRPr="001506E9" w:rsidRDefault="001506E9" w:rsidP="001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0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5 kapslí </w:t>
            </w:r>
          </w:p>
        </w:tc>
      </w:tr>
      <w:tr w:rsidR="001506E9" w:rsidRPr="001506E9" w:rsidTr="001506E9">
        <w:trPr>
          <w:tblCellSpacing w:w="0" w:type="dxa"/>
        </w:trPr>
        <w:tc>
          <w:tcPr>
            <w:tcW w:w="0" w:type="auto"/>
            <w:vAlign w:val="center"/>
            <w:hideMark/>
          </w:tcPr>
          <w:p w:rsidR="001506E9" w:rsidRPr="001506E9" w:rsidRDefault="001506E9" w:rsidP="001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Sodík</w:t>
            </w:r>
          </w:p>
        </w:tc>
        <w:tc>
          <w:tcPr>
            <w:tcW w:w="0" w:type="auto"/>
            <w:vAlign w:val="center"/>
            <w:hideMark/>
          </w:tcPr>
          <w:p w:rsidR="001506E9" w:rsidRPr="001506E9" w:rsidRDefault="001506E9" w:rsidP="001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12000 mg       </w:t>
            </w:r>
          </w:p>
        </w:tc>
        <w:tc>
          <w:tcPr>
            <w:tcW w:w="0" w:type="auto"/>
            <w:vAlign w:val="center"/>
            <w:hideMark/>
          </w:tcPr>
          <w:p w:rsidR="001506E9" w:rsidRPr="001506E9" w:rsidRDefault="001506E9" w:rsidP="001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420 mg </w:t>
            </w:r>
          </w:p>
        </w:tc>
      </w:tr>
      <w:tr w:rsidR="001506E9" w:rsidRPr="001506E9" w:rsidTr="001506E9">
        <w:trPr>
          <w:tblCellSpacing w:w="0" w:type="dxa"/>
        </w:trPr>
        <w:tc>
          <w:tcPr>
            <w:tcW w:w="0" w:type="auto"/>
            <w:vAlign w:val="center"/>
            <w:hideMark/>
          </w:tcPr>
          <w:p w:rsidR="001506E9" w:rsidRPr="001506E9" w:rsidRDefault="001506E9" w:rsidP="001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Hořčík </w:t>
            </w:r>
          </w:p>
        </w:tc>
        <w:tc>
          <w:tcPr>
            <w:tcW w:w="0" w:type="auto"/>
            <w:vAlign w:val="center"/>
            <w:hideMark/>
          </w:tcPr>
          <w:p w:rsidR="001506E9" w:rsidRPr="001506E9" w:rsidRDefault="001506E9" w:rsidP="001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1900 mg = 507 % * </w:t>
            </w:r>
          </w:p>
        </w:tc>
        <w:tc>
          <w:tcPr>
            <w:tcW w:w="0" w:type="auto"/>
            <w:vAlign w:val="center"/>
            <w:hideMark/>
          </w:tcPr>
          <w:p w:rsidR="001506E9" w:rsidRPr="001506E9" w:rsidRDefault="001506E9" w:rsidP="001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69,5 mg = 19 % * </w:t>
            </w:r>
          </w:p>
        </w:tc>
      </w:tr>
      <w:tr w:rsidR="001506E9" w:rsidRPr="001506E9" w:rsidTr="001506E9">
        <w:trPr>
          <w:tblCellSpacing w:w="0" w:type="dxa"/>
        </w:trPr>
        <w:tc>
          <w:tcPr>
            <w:tcW w:w="0" w:type="auto"/>
            <w:vAlign w:val="center"/>
            <w:hideMark/>
          </w:tcPr>
          <w:p w:rsidR="001506E9" w:rsidRPr="001506E9" w:rsidRDefault="001506E9" w:rsidP="001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Kyselina 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pantothenová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506E9" w:rsidRPr="001506E9" w:rsidRDefault="001506E9" w:rsidP="001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274 mg = 4567 % * </w:t>
            </w:r>
          </w:p>
        </w:tc>
        <w:tc>
          <w:tcPr>
            <w:tcW w:w="0" w:type="auto"/>
            <w:vAlign w:val="center"/>
            <w:hideMark/>
          </w:tcPr>
          <w:p w:rsidR="001506E9" w:rsidRPr="001506E9" w:rsidRDefault="001506E9" w:rsidP="001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9,5 mg = 158 % * </w:t>
            </w:r>
          </w:p>
        </w:tc>
      </w:tr>
      <w:tr w:rsidR="001506E9" w:rsidRPr="001506E9" w:rsidTr="001506E9">
        <w:trPr>
          <w:tblCellSpacing w:w="0" w:type="dxa"/>
        </w:trPr>
        <w:tc>
          <w:tcPr>
            <w:tcW w:w="0" w:type="auto"/>
            <w:vAlign w:val="center"/>
            <w:hideMark/>
          </w:tcPr>
          <w:p w:rsidR="001506E9" w:rsidRPr="001506E9" w:rsidRDefault="001506E9" w:rsidP="001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Niacin</w:t>
            </w:r>
          </w:p>
        </w:tc>
        <w:tc>
          <w:tcPr>
            <w:tcW w:w="0" w:type="auto"/>
            <w:vAlign w:val="center"/>
            <w:hideMark/>
          </w:tcPr>
          <w:p w:rsidR="001506E9" w:rsidRPr="001506E9" w:rsidRDefault="001506E9" w:rsidP="001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247 mg = 1544 % * </w:t>
            </w:r>
          </w:p>
        </w:tc>
        <w:tc>
          <w:tcPr>
            <w:tcW w:w="0" w:type="auto"/>
            <w:vAlign w:val="center"/>
            <w:hideMark/>
          </w:tcPr>
          <w:p w:rsidR="001506E9" w:rsidRPr="001506E9" w:rsidRDefault="001506E9" w:rsidP="001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8,5 mg = 53 % * </w:t>
            </w:r>
          </w:p>
        </w:tc>
      </w:tr>
      <w:tr w:rsidR="001506E9" w:rsidRPr="001506E9" w:rsidTr="001506E9">
        <w:trPr>
          <w:tblCellSpacing w:w="0" w:type="dxa"/>
        </w:trPr>
        <w:tc>
          <w:tcPr>
            <w:tcW w:w="0" w:type="auto"/>
            <w:vAlign w:val="center"/>
            <w:hideMark/>
          </w:tcPr>
          <w:p w:rsidR="001506E9" w:rsidRPr="001506E9" w:rsidRDefault="001506E9" w:rsidP="001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Thiamin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(Vitamin B1)       </w:t>
            </w:r>
          </w:p>
        </w:tc>
        <w:tc>
          <w:tcPr>
            <w:tcW w:w="0" w:type="auto"/>
            <w:vAlign w:val="center"/>
            <w:hideMark/>
          </w:tcPr>
          <w:p w:rsidR="001506E9" w:rsidRPr="001506E9" w:rsidRDefault="001506E9" w:rsidP="001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58 mg = 5273 % * </w:t>
            </w:r>
          </w:p>
        </w:tc>
        <w:tc>
          <w:tcPr>
            <w:tcW w:w="0" w:type="auto"/>
            <w:vAlign w:val="center"/>
            <w:hideMark/>
          </w:tcPr>
          <w:p w:rsidR="001506E9" w:rsidRPr="001506E9" w:rsidRDefault="001506E9" w:rsidP="001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 mg = 182 % * </w:t>
            </w:r>
          </w:p>
        </w:tc>
      </w:tr>
      <w:tr w:rsidR="001506E9" w:rsidRPr="001506E9" w:rsidTr="001506E9">
        <w:trPr>
          <w:tblCellSpacing w:w="0" w:type="dxa"/>
        </w:trPr>
        <w:tc>
          <w:tcPr>
            <w:tcW w:w="0" w:type="auto"/>
            <w:vAlign w:val="center"/>
            <w:hideMark/>
          </w:tcPr>
          <w:p w:rsidR="001506E9" w:rsidRPr="001506E9" w:rsidRDefault="001506E9" w:rsidP="001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Riboflavin (Vitamin B2)</w:t>
            </w:r>
          </w:p>
        </w:tc>
        <w:tc>
          <w:tcPr>
            <w:tcW w:w="0" w:type="auto"/>
            <w:vAlign w:val="center"/>
            <w:hideMark/>
          </w:tcPr>
          <w:p w:rsidR="001506E9" w:rsidRPr="001506E9" w:rsidRDefault="001506E9" w:rsidP="001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13 mg = 929 % * </w:t>
            </w:r>
          </w:p>
        </w:tc>
        <w:tc>
          <w:tcPr>
            <w:tcW w:w="0" w:type="auto"/>
            <w:vAlign w:val="center"/>
            <w:hideMark/>
          </w:tcPr>
          <w:p w:rsidR="001506E9" w:rsidRPr="001506E9" w:rsidRDefault="001506E9" w:rsidP="001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0,45 mg = 32 % * </w:t>
            </w:r>
          </w:p>
        </w:tc>
      </w:tr>
      <w:tr w:rsidR="001506E9" w:rsidRPr="001506E9" w:rsidTr="001506E9">
        <w:trPr>
          <w:tblCellSpacing w:w="0" w:type="dxa"/>
        </w:trPr>
        <w:tc>
          <w:tcPr>
            <w:tcW w:w="0" w:type="auto"/>
            <w:vAlign w:val="center"/>
            <w:hideMark/>
          </w:tcPr>
          <w:p w:rsidR="001506E9" w:rsidRPr="001506E9" w:rsidRDefault="001506E9" w:rsidP="001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Vitamin B6 </w:t>
            </w:r>
          </w:p>
        </w:tc>
        <w:tc>
          <w:tcPr>
            <w:tcW w:w="0" w:type="auto"/>
            <w:vAlign w:val="center"/>
            <w:hideMark/>
          </w:tcPr>
          <w:p w:rsidR="001506E9" w:rsidRPr="001506E9" w:rsidRDefault="001506E9" w:rsidP="001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11 mg = 786 % * </w:t>
            </w:r>
          </w:p>
        </w:tc>
        <w:tc>
          <w:tcPr>
            <w:tcW w:w="0" w:type="auto"/>
            <w:vAlign w:val="center"/>
            <w:hideMark/>
          </w:tcPr>
          <w:p w:rsidR="001506E9" w:rsidRPr="001506E9" w:rsidRDefault="001506E9" w:rsidP="001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0,4 mg = 29 % * </w:t>
            </w:r>
          </w:p>
        </w:tc>
      </w:tr>
      <w:tr w:rsidR="001506E9" w:rsidRPr="001506E9" w:rsidTr="001506E9">
        <w:trPr>
          <w:tblCellSpacing w:w="0" w:type="dxa"/>
        </w:trPr>
        <w:tc>
          <w:tcPr>
            <w:tcW w:w="0" w:type="auto"/>
            <w:vAlign w:val="center"/>
            <w:hideMark/>
          </w:tcPr>
          <w:p w:rsidR="001506E9" w:rsidRPr="001506E9" w:rsidRDefault="001506E9" w:rsidP="001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</w:t>
            </w:r>
            <w:proofErr w:type="spellStart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karnosin</w:t>
            </w:r>
            <w:proofErr w:type="spellEnd"/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506E9" w:rsidRPr="001506E9" w:rsidRDefault="001506E9" w:rsidP="001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1019 mg </w:t>
            </w:r>
          </w:p>
        </w:tc>
        <w:tc>
          <w:tcPr>
            <w:tcW w:w="0" w:type="auto"/>
            <w:vAlign w:val="center"/>
            <w:hideMark/>
          </w:tcPr>
          <w:p w:rsidR="001506E9" w:rsidRPr="001506E9" w:rsidRDefault="001506E9" w:rsidP="001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34,5 mg </w:t>
            </w:r>
          </w:p>
        </w:tc>
      </w:tr>
      <w:tr w:rsidR="001506E9" w:rsidRPr="001506E9" w:rsidTr="001506E9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1506E9" w:rsidRPr="001506E9" w:rsidRDefault="001506E9" w:rsidP="001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*Referenční hodnota příjmu </w:t>
            </w:r>
          </w:p>
        </w:tc>
      </w:tr>
      <w:tr w:rsidR="001506E9" w:rsidRPr="001506E9" w:rsidTr="001506E9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1506E9" w:rsidRPr="001506E9" w:rsidRDefault="001506E9" w:rsidP="001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 kapsle: 677 mg </w:t>
            </w:r>
          </w:p>
        </w:tc>
      </w:tr>
      <w:tr w:rsidR="001506E9" w:rsidRPr="001506E9" w:rsidTr="001506E9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1506E9" w:rsidRPr="001506E9" w:rsidRDefault="001506E9" w:rsidP="001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06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Celková hmotnost výrobku: 81,2 g (120 kapslí)</w:t>
            </w:r>
          </w:p>
        </w:tc>
      </w:tr>
    </w:tbl>
    <w:p w:rsidR="001506E9" w:rsidRDefault="001506E9">
      <w:bookmarkStart w:id="0" w:name="_GoBack"/>
      <w:bookmarkEnd w:id="0"/>
    </w:p>
    <w:sectPr w:rsidR="00150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1736F"/>
    <w:multiLevelType w:val="multilevel"/>
    <w:tmpl w:val="8DD2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6E9"/>
    <w:rsid w:val="001353D8"/>
    <w:rsid w:val="0015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506E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506E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0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06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506E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506E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0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0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5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utrend.cz/carbosnack-d12442.htm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hyperlink" Target="https://www.nutrend.cz/gutar-energy-shot-d12546.ht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utrend.cz/isodrinx-d12503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421C1F-7A26-430B-96C1-305517A00151}"/>
</file>

<file path=customXml/itemProps2.xml><?xml version="1.0" encoding="utf-8"?>
<ds:datastoreItem xmlns:ds="http://schemas.openxmlformats.org/officeDocument/2006/customXml" ds:itemID="{F8DC1203-A28F-403F-BCF2-EC649ADDFA97}"/>
</file>

<file path=customXml/itemProps3.xml><?xml version="1.0" encoding="utf-8"?>
<ds:datastoreItem xmlns:ds="http://schemas.openxmlformats.org/officeDocument/2006/customXml" ds:itemID="{44E93CC9-1653-41E6-B8A8-A864AFD0E2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1</cp:revision>
  <dcterms:created xsi:type="dcterms:W3CDTF">2020-04-21T07:32:00Z</dcterms:created>
  <dcterms:modified xsi:type="dcterms:W3CDTF">2020-04-21T07:33:00Z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